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24" w:rsidRDefault="00D32224">
      <w:pPr>
        <w:pStyle w:val="ConsPlusNormal"/>
        <w:jc w:val="center"/>
        <w:rPr>
          <w:b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075"/>
      </w:tblGrid>
      <w:tr w:rsidR="00D32224">
        <w:tc>
          <w:tcPr>
            <w:tcW w:w="5495" w:type="dxa"/>
          </w:tcPr>
          <w:p w:rsidR="00D32224" w:rsidRDefault="00D32224">
            <w:pPr>
              <w:pStyle w:val="ConsPlusNormal"/>
              <w:jc w:val="center"/>
              <w:rPr>
                <w:bCs/>
              </w:rPr>
            </w:pPr>
          </w:p>
        </w:tc>
        <w:tc>
          <w:tcPr>
            <w:tcW w:w="4075" w:type="dxa"/>
          </w:tcPr>
          <w:p w:rsidR="00D32224" w:rsidRDefault="00D16FAC">
            <w:pPr>
              <w:pStyle w:val="ConsPlusNormal"/>
              <w:rPr>
                <w:bCs/>
              </w:rPr>
            </w:pPr>
            <w:r>
              <w:rPr>
                <w:bCs/>
              </w:rPr>
              <w:t>Приложение № 2</w:t>
            </w:r>
          </w:p>
          <w:p w:rsidR="00D32224" w:rsidRDefault="00D32224">
            <w:pPr>
              <w:pStyle w:val="ConsPlusNormal"/>
              <w:rPr>
                <w:bCs/>
              </w:rPr>
            </w:pPr>
          </w:p>
          <w:p w:rsidR="00D32224" w:rsidRDefault="00D16FAC">
            <w:pPr>
              <w:pStyle w:val="ConsPlusNormal"/>
              <w:rPr>
                <w:bCs/>
              </w:rPr>
            </w:pPr>
            <w:r>
              <w:rPr>
                <w:bCs/>
              </w:rPr>
              <w:t>УТВЕРЖДЕНО</w:t>
            </w:r>
          </w:p>
          <w:p w:rsidR="00D32224" w:rsidRDefault="00D32224">
            <w:pPr>
              <w:pStyle w:val="ConsPlusNormal"/>
              <w:rPr>
                <w:bCs/>
              </w:rPr>
            </w:pPr>
          </w:p>
          <w:p w:rsidR="00D32224" w:rsidRDefault="00D16FAC">
            <w:pPr>
              <w:pStyle w:val="ConsPlusNormal"/>
              <w:rPr>
                <w:bCs/>
              </w:rPr>
            </w:pPr>
            <w:r>
              <w:rPr>
                <w:bCs/>
              </w:rPr>
              <w:t xml:space="preserve">Указом Губернатора </w:t>
            </w:r>
          </w:p>
          <w:p w:rsidR="00D32224" w:rsidRDefault="00D16FAC">
            <w:pPr>
              <w:pStyle w:val="ConsPlusNormal"/>
              <w:rPr>
                <w:bCs/>
              </w:rPr>
            </w:pPr>
            <w:r>
              <w:rPr>
                <w:bCs/>
              </w:rPr>
              <w:t>Кировской области</w:t>
            </w:r>
          </w:p>
          <w:p w:rsidR="00D32224" w:rsidRDefault="00D16FAC">
            <w:pPr>
              <w:pStyle w:val="ConsPlusNormal"/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797A86">
              <w:rPr>
                <w:bCs/>
              </w:rPr>
              <w:t xml:space="preserve">02.07.2019    </w:t>
            </w:r>
            <w:r>
              <w:rPr>
                <w:bCs/>
              </w:rPr>
              <w:t xml:space="preserve">№ </w:t>
            </w:r>
            <w:r w:rsidR="00797A86">
              <w:rPr>
                <w:bCs/>
              </w:rPr>
              <w:t>91</w:t>
            </w:r>
          </w:p>
        </w:tc>
      </w:tr>
    </w:tbl>
    <w:p w:rsidR="00D32224" w:rsidRDefault="00D16FAC">
      <w:pPr>
        <w:pStyle w:val="ConsPlusNormal"/>
        <w:spacing w:before="720"/>
        <w:jc w:val="center"/>
        <w:rPr>
          <w:b/>
          <w:bCs/>
        </w:rPr>
      </w:pPr>
      <w:r>
        <w:rPr>
          <w:b/>
          <w:bCs/>
        </w:rPr>
        <w:t xml:space="preserve">ПОЛОЖЕНИЕ </w:t>
      </w:r>
      <w:r>
        <w:rPr>
          <w:b/>
          <w:bCs/>
        </w:rPr>
        <w:br/>
        <w:t xml:space="preserve">о рабочей группе </w:t>
      </w:r>
      <w:r>
        <w:rPr>
          <w:b/>
        </w:rPr>
        <w:t xml:space="preserve">по </w:t>
      </w:r>
      <w:r>
        <w:rPr>
          <w:b/>
          <w:bCs/>
        </w:rPr>
        <w:t>реализации</w:t>
      </w:r>
      <w:r>
        <w:rPr>
          <w:b/>
        </w:rPr>
        <w:t xml:space="preserve"> соглашения</w:t>
      </w:r>
      <w:r>
        <w:rPr>
          <w:b/>
        </w:rPr>
        <w:br/>
        <w:t>о софинансировании расходов Кировской области</w:t>
      </w:r>
      <w:r>
        <w:rPr>
          <w:b/>
          <w:bCs/>
        </w:rPr>
        <w:t xml:space="preserve">, </w:t>
      </w:r>
      <w:r>
        <w:rPr>
          <w:b/>
        </w:rPr>
        <w:t>заключенного</w:t>
      </w:r>
      <w:r>
        <w:rPr>
          <w:b/>
        </w:rPr>
        <w:br/>
        <w:t>с некоммерческой организацией «Фонд развития моногородов»,  в целях реализации мероприятий по строительству и (или) реконструкции объектов инфраструктуры, необходимых для реализации инвестиционных проектов в монопрофильном муниципальном образовании «Город Кирово-Чепецк» Кировской области</w:t>
      </w:r>
    </w:p>
    <w:p w:rsidR="00D32224" w:rsidRDefault="00D16FAC">
      <w:pPr>
        <w:pStyle w:val="ConsPlusNormal"/>
        <w:spacing w:before="360"/>
        <w:ind w:firstLine="709"/>
        <w:rPr>
          <w:b/>
          <w:bCs/>
        </w:rPr>
      </w:pPr>
      <w:r>
        <w:rPr>
          <w:b/>
        </w:rPr>
        <w:t>1. Общие положения</w:t>
      </w:r>
      <w:r>
        <w:rPr>
          <w:b/>
        </w:rPr>
        <w:br/>
      </w:r>
    </w:p>
    <w:p w:rsidR="00D32224" w:rsidRDefault="00D16FAC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</w:pPr>
      <w:r>
        <w:t>Рабочая группа по реализации соглашения о софинансировании расходов Кировской области, заключенного с некоммерческой организацией «Фонд развития моногородов», в целях реализации мероприятий</w:t>
      </w:r>
      <w:r>
        <w:br/>
        <w:t>по строительству и (или) реконструкции объектов инфраструктуры, необходимых для реализации инвестиционных проектов в монопрофильном муниципальном образовании «Город Кирово-Чепецк» Кировской области (далее – рабочая группа, Соглашение), является постоянно действующим координационным органом по обеспечению согласованных действий органов исполнительной власти Кировской области, органов местного самоуправления монопрофильных муниципальных образований (моногородов) Кировской области (далее – моногород), иных заинтересованных органов и организаций, участвующих в реализации мероприятий, предусмотренных положениями Соглашения.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 xml:space="preserve">1.2. Рабочая группа в своей деятельности руководствуется </w:t>
      </w:r>
      <w:hyperlink r:id="rId8" w:history="1">
        <w:r>
          <w:t>Конституцией</w:t>
        </w:r>
      </w:hyperlink>
      <w:r>
        <w:t xml:space="preserve"> Российской Федерации, федеральными законами, указами </w:t>
      </w:r>
      <w:r>
        <w:br/>
        <w:t xml:space="preserve">и распоряжениями Президента Российской Федерации, постановлениями </w:t>
      </w:r>
      <w:r>
        <w:br/>
      </w:r>
    </w:p>
    <w:p w:rsidR="00D32224" w:rsidRDefault="00D16FAC">
      <w:pPr>
        <w:pStyle w:val="ConsPlusNormal"/>
        <w:spacing w:line="360" w:lineRule="auto"/>
        <w:jc w:val="both"/>
      </w:pPr>
      <w:r>
        <w:lastRenderedPageBreak/>
        <w:t xml:space="preserve">и распоряжениями Правительства Российской Федерации, нормативными правовыми актами Кировской области, а также настоящим Положением </w:t>
      </w:r>
      <w:r>
        <w:br/>
        <w:t xml:space="preserve">о рабочей группе по реализации соглашения </w:t>
      </w:r>
      <w:r w:rsidR="00430D83">
        <w:t xml:space="preserve">                                                           </w:t>
      </w:r>
      <w:r>
        <w:t xml:space="preserve"> о софинансировании расходов Кировской области, заключенного </w:t>
      </w:r>
      <w:r w:rsidR="00430D83">
        <w:t xml:space="preserve">                        </w:t>
      </w:r>
      <w:r>
        <w:t xml:space="preserve">с некоммерческой организацией «Фонд развития моногородов» </w:t>
      </w:r>
      <w:r w:rsidR="00430D83">
        <w:t xml:space="preserve">                      </w:t>
      </w:r>
      <w:r>
        <w:t xml:space="preserve">(далее – Фонд), в целях реализации мероприятий по строительству </w:t>
      </w:r>
      <w:r w:rsidR="00430D83">
        <w:t xml:space="preserve">                       </w:t>
      </w:r>
      <w:r>
        <w:t xml:space="preserve">и (или) реконструкции объектов инфраструктуры, необходимых </w:t>
      </w:r>
      <w:r w:rsidR="00430D83">
        <w:t xml:space="preserve">                       </w:t>
      </w:r>
      <w:bookmarkStart w:id="0" w:name="_GoBack"/>
      <w:bookmarkEnd w:id="0"/>
      <w:r>
        <w:t>для реализации инвестиционных проектов в монопрофильном муниципальном образовании «Город Кирово-Чепецк» Кировской области.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1.3. Организационно-техническое обеспечение деятельности рабочей группы осуществляет министерство экономического развития и поддержки предпринимательства Кировской области.</w:t>
      </w:r>
    </w:p>
    <w:p w:rsidR="00D32224" w:rsidRDefault="00D16FAC">
      <w:pPr>
        <w:pStyle w:val="ConsPlusNormal"/>
        <w:spacing w:before="240" w:after="240" w:line="360" w:lineRule="auto"/>
        <w:ind w:firstLine="709"/>
        <w:jc w:val="both"/>
        <w:rPr>
          <w:b/>
        </w:rPr>
      </w:pPr>
      <w:r>
        <w:rPr>
          <w:b/>
        </w:rPr>
        <w:t>2. Цель и функции рабочей группы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2.1. Целью деятельности рабочей группы является реализация мероприятий и исполнение обязательств, предусмотренных Соглашением.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2.2. Рабочая группа осуществляет следующие функции: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 xml:space="preserve">2.2.1. Подготовка предложений, разработка проектов документов </w:t>
      </w:r>
      <w:r>
        <w:br/>
        <w:t>и материалов по реализации Соглашения.</w:t>
      </w:r>
    </w:p>
    <w:p w:rsidR="00D32224" w:rsidRDefault="00D16FAC">
      <w:pPr>
        <w:pStyle w:val="ConsPlusNormal"/>
        <w:spacing w:line="360" w:lineRule="auto"/>
        <w:ind w:firstLine="709"/>
      </w:pPr>
      <w:r>
        <w:t>2.2.2. Участие в реализации: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 xml:space="preserve">плана мероприятий по строительству и (или) реконструкции объектов инфраструктуры, необходимых для реализации инвестиционных проектов </w:t>
      </w:r>
      <w:r>
        <w:br/>
        <w:t>в монопрофильном муниципальном образовании «Город Кирово-Чепецк» Кировской области (далее – моногород, Кирово-Чепецк);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 xml:space="preserve">мероприятий по содействию реализации инвестиционных проектов </w:t>
      </w:r>
      <w:r>
        <w:br/>
        <w:t>в моногороде.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 xml:space="preserve">2.2.3. Разработка, оценка, актуализация (при необходимости) перечня рисков недостижения значений целевых показателей эффективности использования средств, предоставленных Фондом на реализацию мероприятий по строительству и (или) реконструкции объектов </w:t>
      </w:r>
    </w:p>
    <w:p w:rsidR="00D32224" w:rsidRDefault="00D32224">
      <w:pPr>
        <w:pStyle w:val="ConsPlusNormal"/>
        <w:spacing w:line="360" w:lineRule="auto"/>
        <w:jc w:val="both"/>
      </w:pPr>
    </w:p>
    <w:p w:rsidR="00D32224" w:rsidRDefault="00D16FAC">
      <w:pPr>
        <w:pStyle w:val="ConsPlusNormal"/>
        <w:spacing w:line="360" w:lineRule="auto"/>
        <w:jc w:val="both"/>
      </w:pPr>
      <w:r>
        <w:lastRenderedPageBreak/>
        <w:t xml:space="preserve">инфраструктуры, необходимых для реализации инвестиционных проектов </w:t>
      </w:r>
      <w:r>
        <w:br/>
        <w:t>в Кирово-Чепецке (далее – значения ЦПЭ), формирование и реализация перечня мер, направленных на снижение выявленных рисков.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2.2.4. Осуществление иных функций, необходимых для выполнения условий Соглашения.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2.3. В целях реализации поставленных задач и осуществления возложенных функций, рабочая группа вправе: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 xml:space="preserve">2.3.1. Запрашивать в установленном порядке и получать </w:t>
      </w:r>
      <w:r>
        <w:br/>
        <w:t>от федеральных органов исполнительной власти, органов исполнительной власти Кировской области, органов местного самоуправления муниципальных образований Кировской области (далее – органы местного самоуправления) и организаций необходимые материалы при осуществлении своей деятельности.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2.3.2. Привлекать по согласованию к участию в заседаниях рабочей группы, а также к решению вопросов, относящихся к компетенции рабочей группы, представителей федеральных органов исполнительной власти, органов исполнительной власти Кировской области, органов местного самоуправления и организаций.</w:t>
      </w:r>
    </w:p>
    <w:p w:rsidR="00D32224" w:rsidRDefault="00D16FAC">
      <w:pPr>
        <w:pStyle w:val="ConsPlusNormal"/>
        <w:spacing w:before="240" w:after="240" w:line="360" w:lineRule="auto"/>
        <w:ind w:firstLine="709"/>
        <w:jc w:val="both"/>
      </w:pPr>
      <w:r>
        <w:rPr>
          <w:b/>
        </w:rPr>
        <w:t>3. Организация деятельности рабочей группы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3.1. Состав рабочей группы и положение о ней утверждаются указом Губернатора Кировской области.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3.2. Рабочую группу возглавляет председатель рабочей группы.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3.3. Председатель рабочей группы осуществляет следующие функции: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руководит деятельностью рабочей группы;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планирует деятельность рабочей группы;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утверждает повестку дня заседаний рабочей группы;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ведет заседания рабочей группы;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дает поручения лицам, входящим в состав рабочей группы, в пределах их компетенции.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lastRenderedPageBreak/>
        <w:t>3.4. Заместитель председателя  рабочей группы исполняет обязанности председателя рабочей группы по его поручению в период его отсутствия.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3.5. Лица, входящие в состав рабочей группы: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вносят предложения по вопросам, относящимся к компетенции рабочей группы;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имеют право голоса на заседаниях рабочей группы.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3.6. Секретарь рабочей группы: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 xml:space="preserve">участвует в работе по подготовке вопросов для рассмотрения </w:t>
      </w:r>
      <w:r>
        <w:br/>
        <w:t xml:space="preserve">на заседаниях рабочей группы, осуществляет подготовку заседаний </w:t>
      </w:r>
      <w:r>
        <w:br/>
        <w:t>и документационное обеспечение ее деятельности;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информирует лиц, входящих в состав рабочей группы, о повестке дня, дате, времени  и месте проведения заседания рабочей группы не менее чем</w:t>
      </w:r>
      <w:r>
        <w:br/>
        <w:t>за два дня до даты ее заседания;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обеспечивает регистрацию участников рабочей группы;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ведет протоколы заседаний рабочей группы.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 xml:space="preserve">3.7. Заседания рабочей группы проводятся при необходимости рассмотрения вопросов, относящихся к компетенции рабочей группы, </w:t>
      </w:r>
      <w:r>
        <w:br/>
        <w:t xml:space="preserve">а также в случае поступления от члена рабочей группы предложения </w:t>
      </w:r>
      <w:r>
        <w:br/>
        <w:t>в письменном виде о проведении заседания рабочей группы. Решение о дате проведения заседания рабочей группы принимается председателем рабочей группы.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3.8. На заседаниях рабочей группы рассматриваются вопросы, связанные с реализацией Соглашения, в том числе: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 xml:space="preserve">реализации плана мероприятий по строительству </w:t>
      </w:r>
      <w:r>
        <w:br/>
        <w:t>и (или) реконструкции объектов инфраструктуры в монопрофильном муниципальном образовании «Город Кирово-Чепецк» Кировской области</w:t>
      </w:r>
      <w:r>
        <w:rPr>
          <w:i/>
        </w:rPr>
        <w:t xml:space="preserve">, </w:t>
      </w:r>
      <w:r>
        <w:t>предусмотренных Соглашением;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исполнения обязательств Кировской области, предусмотренных Соглашением;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 xml:space="preserve">определения перечней рисков недостижения значений ЦПЭ </w:t>
      </w:r>
      <w:r>
        <w:br/>
        <w:t>по Соглашению и управления указанными рисками;</w:t>
      </w:r>
    </w:p>
    <w:p w:rsidR="00D32224" w:rsidRDefault="00D32224">
      <w:pPr>
        <w:pStyle w:val="ConsPlusNormal"/>
        <w:spacing w:line="360" w:lineRule="auto"/>
        <w:ind w:firstLine="709"/>
        <w:jc w:val="both"/>
      </w:pP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рассмотрения промежуточных итогов реализации инвестиционных проектов в моногородах и информации о достижении установленных значений ЦПЭ по Соглашению (на основании отчетов, представленных Кировской областью в Фонд);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иные вопросы.</w:t>
      </w:r>
    </w:p>
    <w:p w:rsidR="00D32224" w:rsidRDefault="00D16FAC">
      <w:pPr>
        <w:pStyle w:val="ConsPlusNormal"/>
        <w:tabs>
          <w:tab w:val="left" w:pos="1134"/>
          <w:tab w:val="left" w:pos="1276"/>
          <w:tab w:val="left" w:pos="1560"/>
        </w:tabs>
        <w:spacing w:line="360" w:lineRule="auto"/>
        <w:ind w:firstLine="709"/>
        <w:jc w:val="both"/>
      </w:pPr>
      <w:r>
        <w:t>3.9.</w:t>
      </w:r>
      <w:r>
        <w:tab/>
      </w:r>
      <w:r>
        <w:tab/>
        <w:t>Заседания рабочей группы считаются правомочными, если на них присутствует более половины ее членов.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 xml:space="preserve">3.10. Решения рабочей группы по вопросам, выносимым </w:t>
      </w:r>
      <w:r>
        <w:br/>
        <w:t>на голосование, принимаются простым большинством голосов путем открытого голосования присутствующих на заседании членов рабочей группы, либо в форме заочного голосования.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При равенстве голосов решающим является голос председательствующего на заседании рабочей группы.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 xml:space="preserve">3.11. Заседание рабочей группы может проводиться очно </w:t>
      </w:r>
      <w:r>
        <w:br/>
        <w:t>либо в режиме видео-конференц-связи.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>3.12. На заседание рабочей группы могут приглашаться иные заинтересованные лица из числа представителей органов исполнительной власти Кировской области и органов местного самоуправления монопрофильных муниципальных образований (моногородов) Кировской области.</w:t>
      </w:r>
    </w:p>
    <w:p w:rsidR="00D32224" w:rsidRDefault="00D16FAC">
      <w:pPr>
        <w:pStyle w:val="ConsPlusNormal"/>
        <w:spacing w:line="360" w:lineRule="auto"/>
        <w:ind w:firstLine="709"/>
        <w:jc w:val="both"/>
      </w:pPr>
      <w:r>
        <w:t xml:space="preserve">3.13. Решение рабочей группы оформляется протоколом, который </w:t>
      </w:r>
      <w:r>
        <w:br/>
        <w:t>в течение десяти рабочих дней с даты проведения заседания подписывается председательствующим  на заседании рабочей группы и секретарем рабочей группы.</w:t>
      </w:r>
    </w:p>
    <w:p w:rsidR="00D32224" w:rsidRDefault="00D16FAC">
      <w:pPr>
        <w:spacing w:before="600"/>
        <w:ind w:left="0"/>
        <w:jc w:val="center"/>
      </w:pPr>
      <w:r>
        <w:t>______________</w:t>
      </w:r>
    </w:p>
    <w:sectPr w:rsidR="00D32224">
      <w:headerReference w:type="default" r:id="rId9"/>
      <w:pgSz w:w="11905" w:h="16838"/>
      <w:pgMar w:top="1191" w:right="851" w:bottom="567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8CE" w:rsidRDefault="00F128CE">
      <w:pPr>
        <w:pStyle w:val="ConsPlusNormal"/>
      </w:pPr>
      <w:r>
        <w:separator/>
      </w:r>
    </w:p>
  </w:endnote>
  <w:endnote w:type="continuationSeparator" w:id="0">
    <w:p w:rsidR="00F128CE" w:rsidRDefault="00F128CE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8CE" w:rsidRDefault="00F128CE">
      <w:pPr>
        <w:pStyle w:val="ConsPlusNormal"/>
      </w:pPr>
      <w:r>
        <w:separator/>
      </w:r>
    </w:p>
  </w:footnote>
  <w:footnote w:type="continuationSeparator" w:id="0">
    <w:p w:rsidR="00F128CE" w:rsidRDefault="00F128CE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24" w:rsidRDefault="00D32224">
    <w:pPr>
      <w:pStyle w:val="a3"/>
      <w:jc w:val="center"/>
    </w:pPr>
  </w:p>
  <w:p w:rsidR="00D32224" w:rsidRDefault="00D16FAC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30D83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2493"/>
    <w:multiLevelType w:val="multilevel"/>
    <w:tmpl w:val="B89A6FE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лянов Кирилл Евгеньевич">
    <w15:presenceInfo w15:providerId="AD" w15:userId="S-1-5-21-2125135501-3019443279-707471424-1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224"/>
    <w:rsid w:val="00430D83"/>
    <w:rsid w:val="00797A86"/>
    <w:rsid w:val="00D16FAC"/>
    <w:rsid w:val="00D32224"/>
    <w:rsid w:val="00F1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left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200" w:line="276" w:lineRule="auto"/>
      <w:ind w:left="0"/>
      <w:jc w:val="left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EA2455F3F5D001E770C99974798ACA5FEE64423DE921BB7FD573c7uE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9</cp:revision>
  <cp:lastPrinted>2019-06-18T12:30:00Z</cp:lastPrinted>
  <dcterms:created xsi:type="dcterms:W3CDTF">2019-05-31T06:23:00Z</dcterms:created>
  <dcterms:modified xsi:type="dcterms:W3CDTF">2019-07-02T13:34:00Z</dcterms:modified>
</cp:coreProperties>
</file>